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9727" w14:textId="77777777" w:rsidR="0012482F" w:rsidRDefault="0012482F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C2F052" w14:textId="04258A2C" w:rsidR="00D67461" w:rsidRPr="0012482F" w:rsidRDefault="00D67461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MITIGEUR THERMOSTATIQUE </w:t>
      </w:r>
      <w:r w:rsidR="0012482F"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ULTRAMIX</w:t>
      </w: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CARTOUCHE</w:t>
      </w:r>
      <w:r w:rsidR="0012482F"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INTERCHANGEABLE</w:t>
      </w:r>
    </w:p>
    <w:p w14:paraId="478A67DC" w14:textId="77777777" w:rsidR="00D67461" w:rsidRPr="0012482F" w:rsidRDefault="00D67461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BF41DC" w14:textId="77777777" w:rsidR="00D67461" w:rsidRPr="0012482F" w:rsidRDefault="00D67461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08598C" w14:textId="2F32624C" w:rsidR="00D67461" w:rsidRPr="0012482F" w:rsidRDefault="0012482F" w:rsidP="00D67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</w:t>
      </w:r>
      <w:r w:rsidR="00D67461" w:rsidRPr="001248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itigeur thermostatique type ULTRAMIX </w:t>
      </w:r>
    </w:p>
    <w:p w14:paraId="13F4487B" w14:textId="77777777" w:rsidR="0012482F" w:rsidRDefault="0012482F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3A292B" w14:textId="77777777" w:rsidR="0012482F" w:rsidRPr="0012482F" w:rsidRDefault="0012482F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Plages de réglage : 10/50°C, 30/70°C, autres plages sur demande : 0/40°C.</w:t>
      </w:r>
    </w:p>
    <w:p w14:paraId="014A593A" w14:textId="77777777" w:rsidR="0012482F" w:rsidRPr="0012482F" w:rsidRDefault="0012482F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Pression de service maxi. : 10 </w:t>
      </w:r>
      <w:proofErr w:type="gramStart"/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bar</w:t>
      </w:r>
      <w:proofErr w:type="gramEnd"/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C4DAA43" w14:textId="77777777" w:rsidR="0012482F" w:rsidRPr="0012482F" w:rsidRDefault="0012482F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Pression de service mini. : 1 bar.</w:t>
      </w:r>
    </w:p>
    <w:p w14:paraId="6A899BEA" w14:textId="77777777" w:rsidR="0012482F" w:rsidRPr="0012482F" w:rsidRDefault="0012482F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Pression de service recommandée : 2-4 bar.</w:t>
      </w:r>
    </w:p>
    <w:p w14:paraId="3C2F419A" w14:textId="77777777" w:rsidR="0012482F" w:rsidRDefault="0012482F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Température d’eau chaude maxi. : 85°C.</w:t>
      </w:r>
    </w:p>
    <w:p w14:paraId="21C1CD44" w14:textId="16B4DFDC" w:rsidR="00A341E6" w:rsidRDefault="00A341E6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Agréé ACS. </w:t>
      </w:r>
    </w:p>
    <w:p w14:paraId="7EAFFCC0" w14:textId="15B530BD" w:rsidR="00A341E6" w:rsidRDefault="00A341E6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FE6CDE" w14:textId="3F9337B0" w:rsidR="0012482F" w:rsidRDefault="0012482F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Pilotage du mécanisme par bilame =&gt; accessible, démontable et équipé de filtres de protection et de clapets de non-retour.</w:t>
      </w:r>
    </w:p>
    <w:p w14:paraId="6F257B8C" w14:textId="0E0C185E" w:rsidR="0012482F" w:rsidRDefault="0012482F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Sécurité anti-brûlure : fermeture automatique en cas de rupture d’alimentation d’eau froide.</w:t>
      </w:r>
    </w:p>
    <w:p w14:paraId="618908AE" w14:textId="4AEA44B1" w:rsidR="0012482F" w:rsidRPr="0012482F" w:rsidRDefault="0012482F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Température de consigne insensible aux variations de débit de l’installation</w:t>
      </w:r>
    </w:p>
    <w:p w14:paraId="4007F2B6" w14:textId="7C84E0B0" w:rsidR="00DB21A9" w:rsidRPr="00DB21A9" w:rsidRDefault="00D67461" w:rsidP="00DB2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Butées de sécurité</w:t>
      </w:r>
      <w:r w:rsidR="008A6D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ajustables</w:t>
      </w:r>
      <w:r w:rsidR="00DB21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B21A9" w:rsidRPr="00DB21A9">
        <w:rPr>
          <w:rFonts w:ascii="Times New Roman" w:eastAsia="Times New Roman" w:hAnsi="Times New Roman" w:cs="Times New Roman"/>
          <w:sz w:val="24"/>
          <w:szCs w:val="24"/>
          <w:lang w:eastAsia="fr-FR"/>
        </w:rPr>
        <w:t>permettant un blocage sur une température constante</w:t>
      </w:r>
      <w:r w:rsidR="00A341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A3BA129" w14:textId="45C50151" w:rsidR="00D67461" w:rsidRDefault="003C69A4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69A4">
        <w:rPr>
          <w:rFonts w:ascii="Times New Roman" w:eastAsia="Times New Roman" w:hAnsi="Times New Roman" w:cs="Times New Roman"/>
          <w:sz w:val="24"/>
          <w:szCs w:val="24"/>
          <w:lang w:eastAsia="fr-FR"/>
        </w:rPr>
        <w:t>Choc thermique en positionnant</w:t>
      </w:r>
      <w:r w:rsidR="00A341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341E6" w:rsidRPr="003C69A4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="00A341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température</w:t>
      </w:r>
      <w:r w:rsidRPr="003C6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70°C sans démonter le mitigeur, la cartouche ou la manette.</w:t>
      </w:r>
    </w:p>
    <w:p w14:paraId="70A34173" w14:textId="77D4E3C3" w:rsidR="003A346C" w:rsidRPr="0012482F" w:rsidRDefault="003A346C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Position « RINCAGE » possible en cas de traitement chloré. </w:t>
      </w:r>
    </w:p>
    <w:p w14:paraId="1CA263E9" w14:textId="77777777" w:rsidR="00D67461" w:rsidRDefault="00D67461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82F">
        <w:rPr>
          <w:rFonts w:ascii="Times New Roman" w:eastAsia="Times New Roman" w:hAnsi="Times New Roman" w:cs="Times New Roman"/>
          <w:sz w:val="24"/>
          <w:szCs w:val="24"/>
          <w:lang w:eastAsia="fr-FR"/>
        </w:rPr>
        <w:t>Finition corps : époxy gris ou chromé.</w:t>
      </w:r>
    </w:p>
    <w:p w14:paraId="034CA67F" w14:textId="5BA93CC7" w:rsidR="008A6D1A" w:rsidRPr="0012482F" w:rsidRDefault="008A6D1A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 anti-légionelle. </w:t>
      </w:r>
    </w:p>
    <w:p w14:paraId="0D97C1F4" w14:textId="7C648035" w:rsidR="00D67461" w:rsidRPr="0012482F" w:rsidRDefault="00D67461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8E3382" w14:textId="553572E9" w:rsidR="00D67461" w:rsidRPr="0012482F" w:rsidRDefault="00D67461">
      <w:pPr>
        <w:rPr>
          <w:rFonts w:ascii="Times New Roman" w:hAnsi="Times New Roman" w:cs="Times New Roman"/>
          <w:sz w:val="24"/>
          <w:szCs w:val="24"/>
        </w:rPr>
      </w:pPr>
    </w:p>
    <w:sectPr w:rsidR="00D67461" w:rsidRPr="001248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A8BE" w14:textId="77777777" w:rsidR="0012482F" w:rsidRDefault="0012482F" w:rsidP="0012482F">
      <w:pPr>
        <w:spacing w:after="0" w:line="240" w:lineRule="auto"/>
      </w:pPr>
      <w:r>
        <w:separator/>
      </w:r>
    </w:p>
  </w:endnote>
  <w:endnote w:type="continuationSeparator" w:id="0">
    <w:p w14:paraId="732AF6FE" w14:textId="77777777" w:rsidR="0012482F" w:rsidRDefault="0012482F" w:rsidP="0012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2ACA" w14:textId="77777777" w:rsidR="0012482F" w:rsidRDefault="0012482F" w:rsidP="0012482F">
      <w:pPr>
        <w:spacing w:after="0" w:line="240" w:lineRule="auto"/>
      </w:pPr>
      <w:r>
        <w:separator/>
      </w:r>
    </w:p>
  </w:footnote>
  <w:footnote w:type="continuationSeparator" w:id="0">
    <w:p w14:paraId="566A9097" w14:textId="77777777" w:rsidR="0012482F" w:rsidRDefault="0012482F" w:rsidP="0012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83F4" w14:textId="00F8C6C8" w:rsidR="0012482F" w:rsidRDefault="0012482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F1EB8C" wp14:editId="31140156">
          <wp:simplePos x="0" y="0"/>
          <wp:positionH relativeFrom="margin">
            <wp:align>center</wp:align>
          </wp:positionH>
          <wp:positionV relativeFrom="page">
            <wp:posOffset>220980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61"/>
    <w:rsid w:val="0012482F"/>
    <w:rsid w:val="001E1C6D"/>
    <w:rsid w:val="003A346C"/>
    <w:rsid w:val="003C69A4"/>
    <w:rsid w:val="003C6A25"/>
    <w:rsid w:val="0044563A"/>
    <w:rsid w:val="004500E6"/>
    <w:rsid w:val="008A6D1A"/>
    <w:rsid w:val="008F7D15"/>
    <w:rsid w:val="00A341E6"/>
    <w:rsid w:val="00BB3562"/>
    <w:rsid w:val="00CA6B63"/>
    <w:rsid w:val="00D67461"/>
    <w:rsid w:val="00DB21A9"/>
    <w:rsid w:val="00E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21B9E"/>
  <w15:chartTrackingRefBased/>
  <w15:docId w15:val="{91D39B5F-1671-4C37-B4F7-DF86B0AA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5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82F"/>
  </w:style>
  <w:style w:type="paragraph" w:styleId="Pieddepage">
    <w:name w:val="footer"/>
    <w:basedOn w:val="Normal"/>
    <w:link w:val="PieddepageCar"/>
    <w:uiPriority w:val="99"/>
    <w:unhideWhenUsed/>
    <w:rsid w:val="0012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E6B9C-01A0-4918-87E0-AEF20E968D02}"/>
</file>

<file path=customXml/itemProps2.xml><?xml version="1.0" encoding="utf-8"?>
<ds:datastoreItem xmlns:ds="http://schemas.openxmlformats.org/officeDocument/2006/customXml" ds:itemID="{12A3DE07-911E-4BD9-B9C4-B6C719D4989B}"/>
</file>

<file path=customXml/itemProps3.xml><?xml version="1.0" encoding="utf-8"?>
<ds:datastoreItem xmlns:ds="http://schemas.openxmlformats.org/officeDocument/2006/customXml" ds:itemID="{05F25CDF-19DC-4323-B81A-9811AC7EA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WWT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Rebelo, Etienne</cp:lastModifiedBy>
  <cp:revision>10</cp:revision>
  <dcterms:created xsi:type="dcterms:W3CDTF">2018-02-07T17:05:00Z</dcterms:created>
  <dcterms:modified xsi:type="dcterms:W3CDTF">2025-02-20T10:15:00Z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</Properties>
</file>